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bCs/>
          <w:color w:val="auto"/>
          <w:sz w:val="32"/>
          <w:szCs w:val="32"/>
          <w:highlight w:val="none"/>
          <w:lang w:eastAsia="zh-CN"/>
        </w:rPr>
        <w:t>办公用品</w:t>
      </w:r>
      <w:r>
        <w:rPr>
          <w:rFonts w:hint="eastAsia" w:ascii="黑体" w:hAnsi="黑体" w:eastAsia="黑体" w:cs="黑体"/>
          <w:color w:val="auto"/>
          <w:sz w:val="32"/>
          <w:szCs w:val="32"/>
          <w:highlight w:val="none"/>
          <w:shd w:val="clear" w:color="auto" w:fill="FFFFFF"/>
          <w:lang w:eastAsia="zh-CN"/>
        </w:rPr>
        <w:t>采购清单一览表</w:t>
      </w:r>
    </w:p>
    <w:tbl>
      <w:tblPr>
        <w:tblStyle w:val="7"/>
        <w:tblW w:w="1008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3"/>
        <w:gridCol w:w="1750"/>
        <w:gridCol w:w="1150"/>
        <w:gridCol w:w="2700"/>
        <w:gridCol w:w="725"/>
        <w:gridCol w:w="850"/>
        <w:gridCol w:w="1075"/>
        <w:gridCol w:w="11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blHeader/>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序号</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产品名称</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品牌</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规格</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单位</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数量</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含税单价（元）</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含税合价（元）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固定签字笔</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中性笔（黑）</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0.5mm，12支/盒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中性笔（红）</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0.5mm，12支/盒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笔芯（黑）</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0.5mm，20支/盒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笔芯（红）</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0.5mm，20支/盒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油性记号笔</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金万年</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双头记号笔            （黑色/红/蓝）</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铅笔</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中华2B</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中华2B（10支/盒）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橡皮擦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4B美术橡皮擦 32x22x12mm 7534 （黄色）</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卷笔刀</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笔筒</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 904</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剪刀</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直尺</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30CM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美工刀</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 2052</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裁纸刀</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 8004(A3)</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塑封机</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 3892（A3）</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塑封膜</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A3/80mic/50片 3896</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过塑膜</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A4/80mic/100片 ASC99392</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抽杆夹（小）</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约夹40张（得力63102）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抽杆夹（大）</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约夹120张（得力63102）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双夹文件夹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得力5302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资料册</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60页</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15.84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夹板</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带垫板，A4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透明文件拉链袋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透明文件按扣袋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A4，加厚</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广博蓝色</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广博蓝色</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广博蓝色</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牛皮档案袋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180g（得力5953）</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牛皮档案袋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250g（得力5953）</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纸档案盒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无酸</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纸档案盒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无酸</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凤尾夹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得力/广博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凤尾夹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得力/广博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凤尾夹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得力/广博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凤尾夹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得力/广博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订书机</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 12号订书机 ABS92722A 20页 （黑色）</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得力订书钉</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常规款（24/6）</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订书机</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重型订书机 ABS92771 100页 #23/13</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起钉器</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B3064</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厚层订书钉</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型号0013</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复印纸（白）</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 70g （得力木尚）</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复印纸（白）</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A3 70g（得力NO.7373 ）</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复印纸（粉）</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 80g （得力NO.7391 100张）</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复印纸（粉）</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A3 80g （得力NO.7758 100张）</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快干印泥</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红色，圆形</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快干印台</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9864（红色）</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快干印油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红色，原子快干9873</w:t>
            </w:r>
          </w:p>
        </w:tc>
        <w:tc>
          <w:tcPr>
            <w:tcW w:w="72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w:t>
            </w:r>
          </w:p>
        </w:tc>
        <w:tc>
          <w:tcPr>
            <w:tcW w:w="1750"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光敏印油</w:t>
            </w:r>
          </w:p>
        </w:tc>
        <w:tc>
          <w:tcPr>
            <w:tcW w:w="115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红色，光敏印油9879</w:t>
            </w:r>
          </w:p>
        </w:tc>
        <w:tc>
          <w:tcPr>
            <w:tcW w:w="72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85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14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7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白板笔</w:t>
            </w:r>
          </w:p>
        </w:tc>
        <w:tc>
          <w:tcPr>
            <w:tcW w:w="11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得力6817 （黑色）</w:t>
            </w:r>
          </w:p>
        </w:tc>
        <w:tc>
          <w:tcPr>
            <w:tcW w:w="72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白板笔</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得力6817 （红色）</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白板擦 7837</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白板清洗液</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100ml/套装/7859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1500*900mm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54</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白板架</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560*1200*1570mm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白板磁粒</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磁粒 7825 30mm （混色）   6个/卡</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胶水（固体胶）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得力7102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胶水（液体胶）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得力7302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修正液</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12ml</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双面胶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12mm*10y/棉纸型30401</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双面胶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24mm*10y/棉纸型 30403</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透明胶带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12mm*18mmy/30029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透明胶带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48mm*100y/30248</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圈</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泡沫胶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海绵双面</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高粘度加厚3mm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回形针</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得力0018</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大头针</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得力0016</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笔记本</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7901皮本</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信封</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C5牛皮信封</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0.28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68</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便利贴</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75*100，四色</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69</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热敏纸</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57mm*50mm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收款收据</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无碳复写，60张</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收据</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三联</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文件架（竖）</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三栏</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文件架（横）</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三层</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荣誉证书</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荣誉证书内页</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钥匙管理箱</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48位</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48位</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钥匙管理箱</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72位</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72位</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计算器</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837</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电池</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7号/6节</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板</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电池</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5号/4节</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板</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U盘</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金士顿</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16G</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铆管</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5.2mm*500mm，型号3853,100支装</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排插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公牛410</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4孔3米</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排插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6孔3米</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排插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8孔1.8米</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排插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8孔3米</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财务凭证纸</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财务凭证包角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150克，得力3481（50个装）</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塑料纸篓</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得力NO.9554(11.5L)</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立强</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50*60cm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文件柜</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900*350*1850，全玻璃柜门，钢板厚度5CM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铁皮五体分柜</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财务使用</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1950cm*85cm*36cm（厚度7cm）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组</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93</w:t>
            </w:r>
          </w:p>
        </w:tc>
        <w:tc>
          <w:tcPr>
            <w:tcW w:w="17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中二斗文件柜</w:t>
            </w:r>
          </w:p>
        </w:tc>
        <w:tc>
          <w:tcPr>
            <w:tcW w:w="11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高1800*宽850*深400mm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自粘性标签贴</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24mm*27mm,12枚/张，12张；得力7184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r>
    </w:tbl>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三明城发城市服务集团有限公司办公用品采购（二次比选）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三明城发城市服务集团有限公司办公用品采购（二次比选）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比选申请人自</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w:t>
      </w:r>
      <w:r>
        <w:rPr>
          <w:rFonts w:hint="eastAsia" w:cs="宋体"/>
          <w:color w:val="auto"/>
          <w:kern w:val="0"/>
          <w:sz w:val="24"/>
          <w:szCs w:val="24"/>
          <w:highlight w:val="none"/>
          <w:lang w:val="en-US" w:eastAsia="zh-CN" w:bidi="ar-SA"/>
        </w:rPr>
        <w:t>发布</w:t>
      </w:r>
      <w:r>
        <w:rPr>
          <w:rFonts w:hint="eastAsia" w:ascii="宋体" w:hAnsi="宋体" w:eastAsia="宋体" w:cs="宋体"/>
          <w:color w:val="auto"/>
          <w:kern w:val="0"/>
          <w:sz w:val="24"/>
          <w:szCs w:val="24"/>
          <w:highlight w:val="none"/>
          <w:lang w:val="en-US" w:eastAsia="zh-CN" w:bidi="ar-SA"/>
        </w:rPr>
        <w:t>之日（含</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比选公告发布之日）</w:t>
      </w:r>
      <w:r>
        <w:rPr>
          <w:rFonts w:hint="eastAsia" w:cs="宋体"/>
          <w:color w:val="auto"/>
          <w:kern w:val="0"/>
          <w:sz w:val="24"/>
          <w:szCs w:val="24"/>
          <w:highlight w:val="none"/>
          <w:lang w:val="en-US" w:eastAsia="zh-CN" w:bidi="ar-SA"/>
        </w:rPr>
        <w:t>起前</w:t>
      </w:r>
      <w:r>
        <w:rPr>
          <w:rFonts w:hint="eastAsia" w:ascii="宋体" w:hAnsi="宋体" w:eastAsia="宋体" w:cs="宋体"/>
          <w:color w:val="auto"/>
          <w:kern w:val="0"/>
          <w:sz w:val="24"/>
          <w:szCs w:val="24"/>
          <w:highlight w:val="none"/>
          <w:lang w:val="en-US" w:eastAsia="zh-CN" w:bidi="ar-SA"/>
        </w:rPr>
        <w:t>一年内具备至少一项类似业绩</w:t>
      </w:r>
      <w:r>
        <w:rPr>
          <w:rFonts w:hint="eastAsia" w:cs="宋体"/>
          <w:color w:val="auto"/>
          <w:sz w:val="24"/>
          <w:szCs w:val="24"/>
          <w:highlight w:val="none"/>
          <w:u w:val="none"/>
          <w:lang w:val="en-US"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cs="宋体"/>
          <w:b/>
          <w:bCs/>
          <w:color w:val="auto"/>
          <w:sz w:val="24"/>
          <w:szCs w:val="24"/>
          <w:highlight w:val="none"/>
          <w:u w:val="none"/>
          <w:lang w:val="en-US" w:eastAsia="zh-CN"/>
        </w:rPr>
        <w:t>注:须提供类似业绩合同复印件、合同款正式发票复印件，业绩时间以合同签订之日为准；业绩证明材料须加盖单位公章。</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highlight w:val="none"/>
                <w:lang w:val="en-US" w:eastAsia="zh-CN" w:bidi="ar-SA"/>
              </w:rPr>
            </w:pPr>
            <w:r>
              <w:rPr>
                <w:rFonts w:hint="eastAsia" w:ascii="宋体" w:hAnsi="宋体"/>
                <w:color w:val="auto"/>
                <w:sz w:val="24"/>
                <w:highlight w:val="none"/>
                <w:lang w:eastAsia="zh-CN"/>
              </w:rPr>
              <w:t>下浮率</w:t>
            </w:r>
            <w:r>
              <w:rPr>
                <w:rFonts w:hint="eastAsia" w:ascii="宋体" w:hAnsi="宋体"/>
                <w:color w:val="auto"/>
                <w:sz w:val="24"/>
                <w:highlight w:val="none"/>
                <w:lang w:val="en-US" w:eastAsia="zh-CN"/>
              </w:rPr>
              <w:t>K值</w:t>
            </w:r>
            <w:r>
              <w:rPr>
                <w:rFonts w:hint="eastAsia" w:ascii="宋体" w:hAnsi="宋体"/>
                <w:color w:val="auto"/>
                <w:sz w:val="24"/>
                <w:highlight w:val="none"/>
              </w:rPr>
              <w:t>（大写）</w:t>
            </w:r>
            <w:r>
              <w:rPr>
                <w:rFonts w:hint="eastAsia" w:ascii="宋体" w:hAnsi="宋体"/>
                <w:color w:val="auto"/>
                <w:sz w:val="24"/>
                <w:highlight w:val="none"/>
                <w:lang w:eastAsia="zh-CN"/>
              </w:rPr>
              <w:t>百分之</w:t>
            </w:r>
            <w:r>
              <w:rPr>
                <w:rFonts w:hint="eastAsia" w:ascii="宋体" w:hAnsi="宋体"/>
                <w:color w:val="auto"/>
                <w:sz w:val="24"/>
                <w:highlight w:val="none"/>
                <w:u w:val="single"/>
              </w:rPr>
              <w:t xml:space="preserve">        </w:t>
            </w:r>
            <w:r>
              <w:rPr>
                <w:rFonts w:hint="eastAsia" w:ascii="宋体" w:hAnsi="宋体"/>
                <w:color w:val="auto"/>
                <w:sz w:val="24"/>
                <w:highlight w:val="none"/>
                <w:lang w:eastAsia="zh-CN"/>
              </w:rPr>
              <w:t>；</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none"/>
                <w:lang w:val="en-US" w:eastAsia="zh-CN"/>
              </w:rPr>
              <w:t>%</w:t>
            </w:r>
            <w:r>
              <w:rPr>
                <w:rFonts w:hint="eastAsia" w:ascii="宋体" w:hAnsi="宋体"/>
                <w:color w:val="auto"/>
                <w:sz w:val="24"/>
                <w:highlight w:val="none"/>
              </w:rPr>
              <w:t>）</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rPr>
          <w:rFonts w:hint="eastAsia"/>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0C556A1C"/>
    <w:rsid w:val="0E8B27CF"/>
    <w:rsid w:val="126B3CDB"/>
    <w:rsid w:val="12BF02B6"/>
    <w:rsid w:val="12D83D85"/>
    <w:rsid w:val="15753D2B"/>
    <w:rsid w:val="1B3B1658"/>
    <w:rsid w:val="1BDA14AF"/>
    <w:rsid w:val="1F937390"/>
    <w:rsid w:val="20D277A0"/>
    <w:rsid w:val="233F4E63"/>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EAE1148"/>
    <w:rsid w:val="42730E06"/>
    <w:rsid w:val="46450240"/>
    <w:rsid w:val="476F36E5"/>
    <w:rsid w:val="48A06FE7"/>
    <w:rsid w:val="48FE6CDB"/>
    <w:rsid w:val="4AE92DC6"/>
    <w:rsid w:val="4B0561C1"/>
    <w:rsid w:val="4C1B19B4"/>
    <w:rsid w:val="4D231C06"/>
    <w:rsid w:val="51EE3B97"/>
    <w:rsid w:val="56975A7B"/>
    <w:rsid w:val="56C80AF1"/>
    <w:rsid w:val="56F86AFC"/>
    <w:rsid w:val="57030DBA"/>
    <w:rsid w:val="570A7156"/>
    <w:rsid w:val="578E0271"/>
    <w:rsid w:val="5B5149EB"/>
    <w:rsid w:val="5FAF2DB4"/>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2024-02-20T08:29:31Z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